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20" w:before="120" w:line="24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9 (Cyber Essentials Scheme) </w:t>
      </w:r>
    </w:p>
    <w:p w:rsidR="00000000" w:rsidDel="00000000" w:rsidP="00000000" w:rsidRDefault="00000000" w:rsidRPr="00000000" w14:paraId="0000000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426" w:right="0" w:hanging="426"/>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3">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90" w:right="0" w:hanging="63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234.0" w:type="dxa"/>
        <w:jc w:val="left"/>
        <w:tblInd w:w="10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150"/>
        <w:gridCol w:w="5084"/>
        <w:tblGridChange w:id="0">
          <w:tblGrid>
            <w:gridCol w:w="3150"/>
            <w:gridCol w:w="5084"/>
          </w:tblGrid>
        </w:tblGridChange>
      </w:tblGrid>
      <w:tr>
        <w:trPr>
          <w:cantSplit w:val="0"/>
          <w:tblHeader w:val="0"/>
        </w:trPr>
        <w:tc>
          <w:tcPr/>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Essentials Scheme"</w:t>
            </w:r>
          </w:p>
        </w:tc>
        <w:tc>
          <w:tcPr/>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Cyber Essentials Scheme developed by the Government which provides a clear statement of the basic controls all organisations should implement to mitigate the risk from common internet based threats (as may be amended from time to time). Details of the Cyber Essentials Scheme can be found at: </w:t>
            </w:r>
            <w:hyperlink r:id="rId7">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https://www.cyberessentials.ncsc.gov.uk/</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Essentials Basic Certificate"</w:t>
            </w:r>
          </w:p>
        </w:tc>
        <w:tc>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certificate awarded on the basis  of self-assessment, verified by an independent certification body, under the Cyber Essentials Scheme and is the basic level of assurance;</w:t>
            </w:r>
            <w:r w:rsidDel="00000000" w:rsidR="00000000" w:rsidRPr="00000000">
              <w:rPr>
                <w:rtl w:val="0"/>
              </w:rPr>
            </w:r>
          </w:p>
        </w:tc>
      </w:tr>
      <w:tr>
        <w:trPr>
          <w:cantSplit w:val="0"/>
          <w:tblHeader w:val="0"/>
        </w:trPr>
        <w:tc>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Essentials Certificate"</w:t>
            </w:r>
          </w:p>
        </w:tc>
        <w:tc>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Cyber Essentials Basic Certificate or the Cyber Essentials Plus Certificate to be provided by the Supplier as set out in the Framework Award Form</w:t>
            </w:r>
          </w:p>
        </w:tc>
      </w:tr>
      <w:tr>
        <w:trPr>
          <w:cantSplit w:val="0"/>
          <w:tblHeader w:val="0"/>
        </w:trPr>
        <w:tc>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 Scheme Data"</w:t>
            </w:r>
          </w:p>
        </w:tc>
        <w:tc>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sensitive and personal information and other relevant information as referred to in the Cyber Essentials Scheme; and</w:t>
            </w:r>
            <w:r w:rsidDel="00000000" w:rsidR="00000000" w:rsidRPr="00000000">
              <w:rPr>
                <w:rtl w:val="0"/>
              </w:rPr>
            </w:r>
          </w:p>
        </w:tc>
      </w:tr>
      <w:tr>
        <w:trPr>
          <w:cantSplit w:val="0"/>
          <w:tblHeader w:val="0"/>
        </w:trPr>
        <w:tc>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Essentials Plus Certificate"</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“Cyber Essentials Equivalent”</w:t>
            </w:r>
          </w:p>
        </w:tc>
        <w:tc>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certification awarded on the basis of external testing by an independent certification body of the Supplier’s cyber security approach under the Cyber Essentials Scheme and is a more advanced level of assurance.</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76"/>
              </w:tabs>
              <w:spacing w:after="60" w:before="0" w:line="240" w:lineRule="auto"/>
              <w:ind w:left="0"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are acceptable as an equivalent to Cyber Essentials Basic/Plus Certificate (all other alternatives are not acceptable in relation to this Commercial agreement): </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76"/>
              </w:tabs>
              <w:spacing w:after="40" w:before="40" w:line="240" w:lineRule="auto"/>
              <w:ind w:left="0" w:right="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PSN Compliance Certificate</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76"/>
              </w:tabs>
              <w:spacing w:after="40" w:before="40" w:line="240" w:lineRule="auto"/>
              <w:ind w:left="0" w:right="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CSA Star Certification level 2 or above</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76"/>
              </w:tabs>
              <w:spacing w:after="40" w:before="40" w:line="240" w:lineRule="auto"/>
              <w:ind w:left="0" w:right="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FedRAMP Certification</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76"/>
              </w:tabs>
              <w:spacing w:after="40" w:before="40" w:line="240" w:lineRule="auto"/>
              <w:ind w:left="0" w:right="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PCI-DSS Certification</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76"/>
              </w:tabs>
              <w:spacing w:after="40" w:before="40" w:line="240" w:lineRule="auto"/>
              <w:ind w:left="0" w:right="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SSAE Certification</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76"/>
              </w:tabs>
              <w:spacing w:after="40" w:before="40" w:line="240" w:lineRule="auto"/>
              <w:ind w:left="0" w:right="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GBEST/CBEST Certification</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76"/>
              </w:tabs>
              <w:spacing w:after="40" w:before="40" w:line="240" w:lineRule="auto"/>
              <w:ind w:left="0" w:right="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NIS CA Assurance Statement</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76"/>
              </w:tabs>
              <w:spacing w:after="40" w:before="40" w:line="240" w:lineRule="auto"/>
              <w:ind w:left="0" w:right="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ISO27001</w:t>
            </w:r>
          </w:p>
        </w:tc>
      </w:tr>
    </w:tbl>
    <w:p w:rsidR="00000000" w:rsidDel="00000000" w:rsidP="00000000" w:rsidRDefault="00000000" w:rsidRPr="00000000" w14:paraId="0000001B">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Certification do you need</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864" w:right="0" w:hanging="504"/>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2.1 Where the Framework Award Form requires that the Supplier provide a Cyber Essentials Certificate or Cyber Essentials Plus Certificate (or </w:t>
      </w:r>
      <w:r w:rsidDel="00000000" w:rsidR="00000000" w:rsidRPr="00000000">
        <w:rPr>
          <w:rFonts w:ascii="Arial" w:cs="Arial" w:eastAsia="Arial" w:hAnsi="Arial"/>
          <w:sz w:val="24"/>
          <w:szCs w:val="24"/>
          <w:rtl w:val="0"/>
        </w:rPr>
        <w:t xml:space="preserve">an equivalent as set out within the definition above at Paragraph 1.1)</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p</w:t>
      </w:r>
      <w:r w:rsidDel="00000000" w:rsidR="00000000" w:rsidRPr="00000000">
        <w:rPr>
          <w:rFonts w:ascii="Arial" w:cs="Arial" w:eastAsia="Arial" w:hAnsi="Arial"/>
          <w:sz w:val="24"/>
          <w:szCs w:val="24"/>
          <w:rtl w:val="0"/>
        </w:rPr>
        <w:t xml:space="preserve">rior to </w:t>
      </w:r>
      <w:r w:rsidDel="00000000" w:rsidR="00000000" w:rsidRPr="00000000">
        <w:rPr>
          <w:rFonts w:ascii="Arial" w:cs="Arial" w:eastAsia="Arial" w:hAnsi="Arial"/>
          <w:sz w:val="24"/>
          <w:szCs w:val="24"/>
          <w:rtl w:val="0"/>
        </w:rPr>
        <w:t xml:space="preserve">the framework commencement date, </w:t>
      </w:r>
      <w:r w:rsidDel="00000000" w:rsidR="00000000" w:rsidRPr="00000000">
        <w:rPr>
          <w:rFonts w:ascii="Arial" w:cs="Arial" w:eastAsia="Arial" w:hAnsi="Arial"/>
          <w:sz w:val="24"/>
          <w:szCs w:val="24"/>
          <w:rtl w:val="0"/>
        </w:rPr>
        <w:t xml:space="preserve">the Supplier shall provide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 valid Cyber Essentials Certificate or Cyber Essentials Plus Certificate </w:t>
      </w:r>
      <w:r w:rsidDel="00000000" w:rsidR="00000000" w:rsidRPr="00000000">
        <w:rPr>
          <w:rFonts w:ascii="Arial" w:cs="Arial" w:eastAsia="Arial" w:hAnsi="Arial"/>
          <w:sz w:val="24"/>
          <w:szCs w:val="24"/>
          <w:rtl w:val="0"/>
        </w:rPr>
        <w:t xml:space="preserve">(or an equivalent as set out within definition at Paragraph 1.1)</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CCS. Where the Supplier fails to comply with this Paragraph it shall be prohibited from commencing the provision of Deliverables under any Contract until such time as the Supplier has evidenced to CCS its compliance with this Paragraph 2.1.</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864" w:right="0" w:hanging="504"/>
        <w:jc w:val="left"/>
        <w:rPr>
          <w:rFonts w:ascii="Arial" w:cs="Arial" w:eastAsia="Arial" w:hAnsi="Arial"/>
          <w:b w:val="1"/>
          <w:i w:val="0"/>
          <w:smallCaps w:val="0"/>
          <w:strike w:val="0"/>
          <w:color w:val="000000"/>
          <w:sz w:val="24"/>
          <w:szCs w:val="24"/>
          <w:highlight w:val="yellow"/>
          <w:u w:val="none"/>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2.2 Where the Supplier continues to Process data during the Contract Period of any Call-Off Contract the Supplier shall deliver to CCS evidence of renewal of the Cyber Essentials Certificate or Cyber Essentials Plus Certificate </w:t>
      </w:r>
      <w:r w:rsidDel="00000000" w:rsidR="00000000" w:rsidRPr="00000000">
        <w:rPr>
          <w:rFonts w:ascii="Arial" w:cs="Arial" w:eastAsia="Arial" w:hAnsi="Arial"/>
          <w:sz w:val="24"/>
          <w:szCs w:val="24"/>
          <w:rtl w:val="0"/>
        </w:rPr>
        <w:t xml:space="preserve">(or an equivalent as set out within the definition at Paragraph 1.1)</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on each anniversary of the first applicable certificate obtained by the Supplier under Paragraph 2.1.</w:t>
      </w: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864" w:right="0" w:hanging="504"/>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2.3 Where the Supplier is due to Process data after the Start date of the first Call-Off Contract but before the end of the Framework Period or Contact Period of the last Call-Off Contract, the Supplier shall deliver to CCS evidence of:</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368" w:right="0" w:hanging="504.0000000000000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2.3.1 a valid and current Cyber Essentials Certificate </w:t>
      </w:r>
      <w:r w:rsidDel="00000000" w:rsidR="00000000" w:rsidRPr="00000000">
        <w:rPr>
          <w:rFonts w:ascii="Arial" w:cs="Arial" w:eastAsia="Arial" w:hAnsi="Arial"/>
          <w:sz w:val="24"/>
          <w:szCs w:val="24"/>
          <w:rtl w:val="0"/>
        </w:rPr>
        <w:t xml:space="preserve">(or an equivalent as set out within the definition at Paragraph 1.1)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before the Supplier    Processes any such Cyber Essentials Scheme Data; and</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368" w:right="0" w:hanging="504.0000000000000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2.3.2 renewal of the valid Cyber Essentials Certificate </w:t>
      </w:r>
      <w:r w:rsidDel="00000000" w:rsidR="00000000" w:rsidRPr="00000000">
        <w:rPr>
          <w:rFonts w:ascii="Arial" w:cs="Arial" w:eastAsia="Arial" w:hAnsi="Arial"/>
          <w:sz w:val="24"/>
          <w:szCs w:val="24"/>
          <w:rtl w:val="0"/>
        </w:rPr>
        <w:t xml:space="preserve">(or an equivalent as set out within the definition at Paragraph 1.1)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each  anniversary of the first Cyber Essentials Scheme certificate obtained by the Supplier under Paragraph 2.1</w:t>
      </w: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92"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2.4 In the event that the Supplier fails to comply with Paragraphs 2.2 or 2.3 (as applicable), CCS reserves the right to terminate this Contract for material Default.</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92"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2.5 The Supplier shall ensure that all Sub-Contracts with Subcontractors who </w:t>
      </w:r>
      <w:bookmarkStart w:colFirst="0" w:colLast="0" w:name="bookmark=id.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Process Cyber Essentials Scheme Data contain provisions no less onerous on the Subcontractors than those imposed on the Supplier under this Contract in respect of the Cyber Essentials Scheme under Paragraph 2.1 of this Schedule. </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92"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2.6 This Schedule shall survive termination or expiry of this Contract and each and any Call-Off Contract.</w:t>
      </w:r>
    </w:p>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8">
    <w:pP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bfbfbf"/>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bfbfbf"/>
        <w:sz w:val="22"/>
        <w:szCs w:val="22"/>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Model Version: v3.0</w:t>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B">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RM6244</w:t>
      <w:tab/>
      <w:t xml:space="preserve">                                           </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D">
    <w:pPr>
      <w:tabs>
        <w:tab w:val="center" w:pos="4513"/>
        <w:tab w:val="right"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v3.2</w:t>
      <w:tab/>
    </w:r>
    <w:r w:rsidDel="00000000" w:rsidR="00000000" w:rsidRPr="00000000">
      <w:rPr>
        <w:rFonts w:ascii="Arial" w:cs="Arial" w:eastAsia="Arial" w:hAnsi="Arial"/>
        <w:color w:val="bfbfbf"/>
        <w:sz w:val="20"/>
        <w:szCs w:val="20"/>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1"/>
        <w:i w:val="0"/>
        <w:smallCaps w:val="0"/>
        <w:strike w:val="0"/>
        <w:color w:val="bfbfbf"/>
        <w:sz w:val="20"/>
        <w:szCs w:val="20"/>
        <w:u w:val="none"/>
        <w:shd w:fill="auto" w:val="clear"/>
        <w:vertAlign w:val="baseline"/>
        <w:rtl w:val="0"/>
      </w:rPr>
      <w:t xml:space="preserve">Framework Schedule 9 (Cyber Essential Scheme)</w:t>
    </w: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Crown Copyright 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9 (Cyber Essential Scheme)</w:t>
    </w: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94"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421"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paragraph" w:styleId="GPSL5numberedclause" w:customStyle="1">
    <w:name w:val="GPS L5 numbered clause"/>
    <w:basedOn w:val="GPSL4numberedclause"/>
    <w:qFormat w:val="1"/>
    <w:pPr>
      <w:numPr>
        <w:ilvl w:val="4"/>
      </w:numPr>
      <w:tabs>
        <w:tab w:val="num" w:pos="360"/>
        <w:tab w:val="left" w:pos="3119"/>
      </w:tabs>
    </w:pPr>
  </w:style>
  <w:style w:type="paragraph" w:styleId="GPSL2NumberedBoldHeading" w:customStyle="1">
    <w:name w:val="GPS L2 Numbered Bold Heading"/>
    <w:basedOn w:val="Normal"/>
    <w:qFormat w:val="1"/>
    <w:pPr>
      <w:numPr>
        <w:ilvl w:val="1"/>
        <w:numId w:val="1"/>
      </w:numPr>
      <w:adjustRightInd w:val="0"/>
      <w:spacing w:after="120" w:before="120" w:line="240" w:lineRule="auto"/>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unhideWhenUsed w:val="1"/>
    <w:pPr>
      <w:spacing w:line="240" w:lineRule="auto"/>
    </w:pPr>
    <w:rPr>
      <w:sz w:val="20"/>
      <w:szCs w:val="20"/>
    </w:rPr>
  </w:style>
  <w:style w:type="character" w:styleId="CommentTextChar" w:customStyle="1">
    <w:name w:val="Comment Text Char"/>
    <w:basedOn w:val="DefaultParagraphFont"/>
    <w:link w:val="CommentText"/>
    <w:uiPriority w:val="99"/>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paragraph" w:styleId="GPSDefinitionL2" w:customStyle="1">
    <w:name w:val="GPS Definition L2"/>
    <w:basedOn w:val="Normal"/>
    <w:pPr>
      <w:tabs>
        <w:tab w:val="left" w:pos="-576"/>
      </w:tabs>
      <w:overflowPunct w:val="0"/>
      <w:autoSpaceDE w:val="0"/>
      <w:autoSpaceDN w:val="0"/>
      <w:spacing w:after="120" w:line="240" w:lineRule="auto"/>
      <w:ind w:hanging="545"/>
      <w:jc w:val="both"/>
      <w:textAlignment w:val="baseline"/>
    </w:pPr>
    <w:rPr>
      <w:rFonts w:ascii="Arial" w:cs="Arial" w:eastAsia="Times New Roman" w:hAnsi="Arial"/>
    </w:rPr>
  </w:style>
  <w:style w:type="paragraph" w:styleId="GPSL2Numbered" w:customStyle="1">
    <w:name w:val="GPS L2 Numbered"/>
    <w:basedOn w:val="GPSL2NumberedBoldHeading"/>
    <w:pPr>
      <w:numPr>
        <w:ilvl w:val="0"/>
        <w:numId w:val="0"/>
      </w:numPr>
      <w:tabs>
        <w:tab w:val="left" w:pos="709"/>
      </w:tabs>
      <w:autoSpaceDN w:val="0"/>
      <w:adjustRightInd w:val="1"/>
      <w:ind w:left="1494" w:hanging="360"/>
    </w:pPr>
    <w:rPr>
      <w:b w:val="0"/>
    </w:rPr>
  </w:style>
  <w:style w:type="paragraph" w:styleId="GPSDefinitionL4" w:customStyle="1">
    <w:name w:val="GPS Definition L4"/>
    <w:basedOn w:val="Normal"/>
    <w:pPr>
      <w:numPr>
        <w:numId w:val="2"/>
      </w:numPr>
      <w:tabs>
        <w:tab w:val="left" w:pos="-2656"/>
        <w:tab w:val="left" w:pos="-2440"/>
      </w:tabs>
      <w:overflowPunct w:val="0"/>
      <w:autoSpaceDE w:val="0"/>
      <w:autoSpaceDN w:val="0"/>
      <w:spacing w:after="120" w:line="240" w:lineRule="auto"/>
      <w:jc w:val="both"/>
      <w:textAlignment w:val="baseline"/>
    </w:pPr>
    <w:rPr>
      <w:rFonts w:ascii="Arial" w:cs="Arial" w:eastAsia="Times New Roman" w:hAnsi="Arial"/>
    </w:rPr>
  </w:style>
  <w:style w:type="numbering" w:styleId="LFO12" w:customStyle="1">
    <w:name w:val="LFO12"/>
    <w:basedOn w:val="NoList"/>
    <w:pPr>
      <w:numPr>
        <w:numId w:val="2"/>
      </w:numPr>
    </w:p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sid w:val="00B75555"/>
    <w:rPr>
      <w:color w:val="0000ff" w:themeColor="hyperlink"/>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cyberessentials.ncsc.gov.uk/" TargetMode="Externa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CSKUyM3u21GvsF6E5uAonkrGwUA==">AMUW2mVW4NFo1DbqKTTtnLP6sLca6dATqaSnaveyat8EOnwEh55aYr+/LLIOwpknB/44WPLgEP/rrxj7F9Aa2v1jK3Uj9p7Y1AztLQFAZdPJox0UzNp9Ys6I+CJ5d61SO8d1SLKGc+aeILvtlda3CHzzYApWFeDA7+3D6+RvtpWrpjYS0GKD/js=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2021-05-27T09:55:00Z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